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B76A6E" w14:textId="77777777" w:rsidR="00680465" w:rsidRDefault="00680465" w:rsidP="00680465">
      <w:pPr>
        <w:pStyle w:val="Heading1"/>
      </w:pPr>
      <w:r>
        <w:t>Rules Overview</w:t>
      </w:r>
    </w:p>
    <w:p w14:paraId="4A7AEF41" w14:textId="24FC2BBF" w:rsidR="00680465" w:rsidRPr="00784EB4" w:rsidRDefault="00680465" w:rsidP="00680465">
      <w:pPr>
        <w:pStyle w:val="Heading2"/>
        <w:rPr>
          <w:b/>
        </w:rPr>
      </w:pPr>
      <w:r>
        <w:rPr>
          <w:b/>
        </w:rPr>
        <w:t>2.1.0</w:t>
      </w:r>
      <w:r w:rsidR="00A57F6F">
        <w:rPr>
          <w:b/>
        </w:rPr>
        <w:tab/>
      </w:r>
      <w:r w:rsidRPr="00E14A01">
        <w:rPr>
          <w:b/>
          <w:u w:val="single"/>
        </w:rPr>
        <w:t>Unit G</w:t>
      </w:r>
      <w:r>
        <w:rPr>
          <w:b/>
          <w:u w:val="single"/>
        </w:rPr>
        <w:t>oal</w:t>
      </w:r>
      <w:r w:rsidRPr="00322CD2">
        <w:rPr>
          <w:b/>
        </w:rPr>
        <w:t>:</w:t>
      </w:r>
      <w:r>
        <w:rPr>
          <w:b/>
        </w:rPr>
        <w:t xml:space="preserve"> </w:t>
      </w:r>
      <w:r>
        <w:t>Summarize</w:t>
      </w:r>
      <w:r>
        <w:rPr>
          <w:b/>
        </w:rPr>
        <w:t xml:space="preserve"> </w:t>
      </w:r>
      <w:r w:rsidRPr="00765676">
        <w:t>TCOLE and academy rules required for basic licensure, testing requirements, and form completion.</w:t>
      </w:r>
    </w:p>
    <w:p w14:paraId="69395CAA" w14:textId="77777777" w:rsidR="00680465" w:rsidRPr="00784EB4" w:rsidRDefault="00680465" w:rsidP="00680465">
      <w:pPr>
        <w:ind w:left="720"/>
        <w:rPr>
          <w:bCs/>
          <w:i/>
          <w:szCs w:val="24"/>
        </w:rPr>
      </w:pPr>
      <w:r w:rsidRPr="00FB2D4B">
        <w:rPr>
          <w:b/>
          <w:bCs/>
          <w:i/>
          <w:szCs w:val="24"/>
        </w:rPr>
        <w:t>Instructor Note:</w:t>
      </w:r>
      <w:r w:rsidRPr="00CE526E">
        <w:rPr>
          <w:bCs/>
          <w:i/>
          <w:szCs w:val="24"/>
        </w:rPr>
        <w:t xml:space="preserve"> This chapter is intended to be taught in a traditional classroom setting</w:t>
      </w:r>
      <w:r>
        <w:rPr>
          <w:bCs/>
          <w:i/>
          <w:szCs w:val="24"/>
        </w:rPr>
        <w:t xml:space="preserve">. </w:t>
      </w:r>
    </w:p>
    <w:p w14:paraId="58A4CD9B" w14:textId="77777777" w:rsidR="00680465" w:rsidRPr="00784EB4" w:rsidRDefault="00680465" w:rsidP="00680465">
      <w:pPr>
        <w:ind w:left="720"/>
        <w:rPr>
          <w:bCs/>
          <w:i/>
          <w:szCs w:val="24"/>
        </w:rPr>
      </w:pPr>
      <w:r w:rsidRPr="00FB2D4B">
        <w:rPr>
          <w:b/>
          <w:bCs/>
          <w:i/>
          <w:szCs w:val="24"/>
        </w:rPr>
        <w:t>Instructor and Student Responsibility:</w:t>
      </w:r>
      <w:r>
        <w:rPr>
          <w:bCs/>
          <w:i/>
          <w:szCs w:val="24"/>
        </w:rPr>
        <w:t xml:space="preserve"> Instructor is responsible for providing students with physical or electronic access to a copy of the TCOLE rules as a reference guide. Likewise, students are responsible for understanding and adhering to all TCOLE rules. This chapter is intended as a framework for familiarization with basic rule knowledge.</w:t>
      </w:r>
    </w:p>
    <w:p w14:paraId="4570AA12" w14:textId="60B85486" w:rsidR="00680465" w:rsidRPr="00CA021F" w:rsidRDefault="00680465" w:rsidP="00680465">
      <w:pPr>
        <w:tabs>
          <w:tab w:val="left" w:pos="720"/>
          <w:tab w:val="left" w:pos="1440"/>
          <w:tab w:val="left" w:pos="2160"/>
          <w:tab w:val="left" w:pos="2880"/>
        </w:tabs>
        <w:ind w:left="720"/>
        <w:rPr>
          <w:szCs w:val="24"/>
          <w:u w:val="single"/>
        </w:rPr>
      </w:pPr>
      <w:r w:rsidRPr="00CA021F">
        <w:rPr>
          <w:b/>
          <w:szCs w:val="24"/>
        </w:rPr>
        <w:t>Instructor Note</w:t>
      </w:r>
      <w:r w:rsidR="00FB2D4B" w:rsidRPr="00CA021F">
        <w:rPr>
          <w:b/>
          <w:szCs w:val="24"/>
        </w:rPr>
        <w:t>:</w:t>
      </w:r>
      <w:r w:rsidRPr="00CA021F">
        <w:rPr>
          <w:szCs w:val="24"/>
        </w:rPr>
        <w:t xml:space="preserve"> Chapter Exam: A separate exam is identified for this chapter</w:t>
      </w:r>
      <w:r w:rsidR="00CA021F">
        <w:rPr>
          <w:szCs w:val="24"/>
        </w:rPr>
        <w:t xml:space="preserve"> (Course 1333</w:t>
      </w:r>
      <w:bookmarkStart w:id="0" w:name="_GoBack"/>
      <w:bookmarkEnd w:id="0"/>
      <w:r w:rsidR="00FB2D4B" w:rsidRPr="00CA021F">
        <w:rPr>
          <w:szCs w:val="24"/>
        </w:rPr>
        <w:t>:</w:t>
      </w:r>
      <w:r w:rsidRPr="00CA021F">
        <w:rPr>
          <w:szCs w:val="24"/>
        </w:rPr>
        <w:t xml:space="preserve"> TCOLE Rules Overview). The student must score 100% on this exam with approval of multiple attempts. This exam must be completed with a passing score prior to any attempt to be made on the licensing exam. </w:t>
      </w:r>
      <w:r w:rsidRPr="00CA021F">
        <w:rPr>
          <w:szCs w:val="24"/>
          <w:u w:val="single"/>
        </w:rPr>
        <w:t>The student may access and utilize written and electronic materials to complete the TCOLE Rules Exam.</w:t>
      </w:r>
    </w:p>
    <w:p w14:paraId="0E394A8F" w14:textId="6B5AC06E" w:rsidR="00680465" w:rsidRPr="00784EB4" w:rsidRDefault="00680465" w:rsidP="00680465">
      <w:pPr>
        <w:pStyle w:val="Heading2"/>
      </w:pPr>
      <w:r>
        <w:rPr>
          <w:b/>
        </w:rPr>
        <w:t>2</w:t>
      </w:r>
      <w:r w:rsidRPr="009957E5">
        <w:rPr>
          <w:b/>
        </w:rPr>
        <w:t>.1</w:t>
      </w:r>
      <w:r>
        <w:rPr>
          <w:b/>
        </w:rPr>
        <w:t>.1</w:t>
      </w:r>
      <w:r w:rsidR="00A57F6F">
        <w:rPr>
          <w:b/>
        </w:rPr>
        <w:tab/>
      </w:r>
      <w:r>
        <w:rPr>
          <w:b/>
          <w:u w:val="single"/>
        </w:rPr>
        <w:t>Learning Objective</w:t>
      </w:r>
      <w:r>
        <w:rPr>
          <w:b/>
        </w:rPr>
        <w:t>:</w:t>
      </w:r>
      <w:r w:rsidR="00FB2D4B">
        <w:rPr>
          <w:b/>
        </w:rPr>
        <w:t xml:space="preserve"> </w:t>
      </w:r>
      <w:r w:rsidRPr="00765676">
        <w:t>Discuss the TCOLE mission as it pertains to the establishment of standards and its enforcement of such.</w:t>
      </w:r>
    </w:p>
    <w:p w14:paraId="0B4A6F2C" w14:textId="77777777" w:rsidR="00FB2D4B" w:rsidRDefault="00FB2D4B" w:rsidP="00FB2D4B">
      <w:pPr>
        <w:ind w:left="1080" w:hanging="360"/>
      </w:pPr>
      <w:r>
        <w:t xml:space="preserve">A. </w:t>
      </w:r>
      <w:r w:rsidR="00680465">
        <w:t xml:space="preserve">A regulatory state agency, utilized to establish and enforce standards to </w:t>
      </w:r>
      <w:r w:rsidR="00680465" w:rsidRPr="00176649">
        <w:t>ensure that the people of Texas are serve</w:t>
      </w:r>
      <w:r w:rsidR="00680465">
        <w:t>d by highly trained and ethical</w:t>
      </w:r>
      <w:r w:rsidR="00680465" w:rsidRPr="00176649">
        <w:t xml:space="preserve"> law enforcement, jail, and telecommunications personnel.</w:t>
      </w:r>
      <w:r w:rsidR="00680465" w:rsidRPr="00176649">
        <w:rPr>
          <w:b/>
        </w:rPr>
        <w:t xml:space="preserve"> </w:t>
      </w:r>
      <w:r w:rsidR="00680465" w:rsidRPr="0068669E">
        <w:t>(Mission)</w:t>
      </w:r>
    </w:p>
    <w:p w14:paraId="01ACF08E" w14:textId="77777777" w:rsidR="00FB2D4B" w:rsidRDefault="00FB2D4B" w:rsidP="00FB2D4B">
      <w:pPr>
        <w:ind w:left="1080" w:hanging="360"/>
        <w:rPr>
          <w:bCs/>
          <w:szCs w:val="24"/>
        </w:rPr>
      </w:pPr>
      <w:r>
        <w:t xml:space="preserve">B. </w:t>
      </w:r>
      <w:r w:rsidR="00680465">
        <w:rPr>
          <w:bCs/>
          <w:szCs w:val="24"/>
        </w:rPr>
        <w:t>A</w:t>
      </w:r>
      <w:r w:rsidR="00680465" w:rsidRPr="006C6363">
        <w:rPr>
          <w:bCs/>
          <w:szCs w:val="24"/>
        </w:rPr>
        <w:t xml:space="preserve"> state agency </w:t>
      </w:r>
      <w:r w:rsidR="00680465">
        <w:rPr>
          <w:bCs/>
          <w:szCs w:val="24"/>
        </w:rPr>
        <w:t>created by an act of the 59</w:t>
      </w:r>
      <w:r w:rsidR="00680465" w:rsidRPr="006C6363">
        <w:rPr>
          <w:bCs/>
          <w:szCs w:val="24"/>
          <w:vertAlign w:val="superscript"/>
        </w:rPr>
        <w:t>th</w:t>
      </w:r>
      <w:r w:rsidR="00680465">
        <w:rPr>
          <w:bCs/>
          <w:szCs w:val="24"/>
        </w:rPr>
        <w:t xml:space="preserve"> Legislature effective September 1, 1965.</w:t>
      </w:r>
    </w:p>
    <w:p w14:paraId="60469127" w14:textId="10570557" w:rsidR="00680465" w:rsidRPr="00784EB4" w:rsidRDefault="00FB2D4B" w:rsidP="00FB2D4B">
      <w:pPr>
        <w:ind w:left="1080" w:hanging="360"/>
        <w:rPr>
          <w:bCs/>
          <w:szCs w:val="24"/>
        </w:rPr>
      </w:pPr>
      <w:r>
        <w:rPr>
          <w:bCs/>
          <w:szCs w:val="24"/>
        </w:rPr>
        <w:t xml:space="preserve">C. </w:t>
      </w:r>
      <w:r w:rsidR="00680465">
        <w:rPr>
          <w:bCs/>
          <w:szCs w:val="24"/>
        </w:rPr>
        <w:t xml:space="preserve">Empowered by legislation to create rules for the oversight of law enforcement agencies </w:t>
      </w:r>
      <w:r w:rsidR="00680465" w:rsidRPr="00176649">
        <w:rPr>
          <w:bCs/>
          <w:szCs w:val="24"/>
        </w:rPr>
        <w:t>by the Occupations Code</w:t>
      </w:r>
      <w:r w:rsidR="00680465" w:rsidRPr="002E2965">
        <w:rPr>
          <w:bCs/>
          <w:szCs w:val="24"/>
        </w:rPr>
        <w:t xml:space="preserve"> Chapter 1701, Law Enforcement Officers. </w:t>
      </w:r>
      <w:r w:rsidR="00680465" w:rsidRPr="002E2965">
        <w:t>The Occupations Code is the statutory authority for the TCOLE to establish rules that law enforcement agencies and jailers must follow.</w:t>
      </w:r>
    </w:p>
    <w:p w14:paraId="0E3B6B13" w14:textId="5D93FBA0" w:rsidR="00680465" w:rsidRPr="00784EB4" w:rsidRDefault="00680465" w:rsidP="00680465">
      <w:pPr>
        <w:pStyle w:val="Heading2"/>
        <w:rPr>
          <w:b/>
        </w:rPr>
      </w:pPr>
      <w:r w:rsidRPr="00FB2D4B">
        <w:rPr>
          <w:b/>
        </w:rPr>
        <w:t>2.1.2</w:t>
      </w:r>
      <w:r w:rsidR="00A57F6F">
        <w:rPr>
          <w:b/>
        </w:rPr>
        <w:tab/>
      </w:r>
      <w:r w:rsidRPr="002E2965">
        <w:rPr>
          <w:b/>
          <w:u w:val="single"/>
        </w:rPr>
        <w:t>Learning Objective</w:t>
      </w:r>
      <w:r>
        <w:rPr>
          <w:b/>
        </w:rPr>
        <w:t xml:space="preserve">: </w:t>
      </w:r>
      <w:r w:rsidRPr="002E2965">
        <w:t>Identify how TCOLE rules are organized.</w:t>
      </w:r>
    </w:p>
    <w:p w14:paraId="18876C94" w14:textId="77777777" w:rsidR="00680465" w:rsidRPr="00765676" w:rsidRDefault="00680465" w:rsidP="00680465">
      <w:pPr>
        <w:tabs>
          <w:tab w:val="left" w:pos="720"/>
          <w:tab w:val="left" w:pos="1080"/>
          <w:tab w:val="left" w:pos="2160"/>
          <w:tab w:val="left" w:pos="2880"/>
          <w:tab w:val="left" w:pos="3780"/>
        </w:tabs>
        <w:ind w:left="720"/>
        <w:rPr>
          <w:bCs/>
          <w:szCs w:val="24"/>
        </w:rPr>
      </w:pPr>
      <w:r>
        <w:rPr>
          <w:bCs/>
          <w:szCs w:val="24"/>
        </w:rPr>
        <w:t xml:space="preserve">TCOLE rules are divided into sections that group similar topics </w:t>
      </w:r>
      <w:r w:rsidRPr="002E2965">
        <w:rPr>
          <w:bCs/>
          <w:szCs w:val="24"/>
        </w:rPr>
        <w:t>together. The sections are listed to include a brief description.</w:t>
      </w:r>
      <w:r>
        <w:rPr>
          <w:bCs/>
          <w:szCs w:val="24"/>
        </w:rPr>
        <w:t xml:space="preserve"> R</w:t>
      </w:r>
      <w:r w:rsidRPr="002E2965">
        <w:rPr>
          <w:bCs/>
          <w:szCs w:val="24"/>
        </w:rPr>
        <w:t xml:space="preserve">eview rule organization for </w:t>
      </w:r>
      <w:r>
        <w:rPr>
          <w:bCs/>
          <w:szCs w:val="24"/>
        </w:rPr>
        <w:t xml:space="preserve">Title 37, </w:t>
      </w:r>
      <w:r w:rsidRPr="002E2965">
        <w:rPr>
          <w:bCs/>
          <w:szCs w:val="24"/>
        </w:rPr>
        <w:t>Part 7, Chapters 211, 215, 217, 218, 219, 221, 223, and 225.</w:t>
      </w:r>
    </w:p>
    <w:p w14:paraId="1E5D37D8" w14:textId="710F851C" w:rsidR="00680465" w:rsidRPr="00784EB4" w:rsidRDefault="00680465" w:rsidP="00680465">
      <w:pPr>
        <w:pStyle w:val="Heading2"/>
      </w:pPr>
      <w:r w:rsidRPr="00FB2D4B">
        <w:rPr>
          <w:b/>
        </w:rPr>
        <w:t>2.1.3</w:t>
      </w:r>
      <w:r w:rsidR="00A57F6F">
        <w:rPr>
          <w:b/>
        </w:rPr>
        <w:tab/>
      </w:r>
      <w:r w:rsidRPr="002E2965">
        <w:rPr>
          <w:b/>
          <w:u w:val="single"/>
        </w:rPr>
        <w:t>Learning Objective</w:t>
      </w:r>
      <w:r w:rsidRPr="002E2965">
        <w:rPr>
          <w:b/>
        </w:rPr>
        <w:t xml:space="preserve">: </w:t>
      </w:r>
      <w:r w:rsidRPr="002E2965">
        <w:t>Identify the TCOLE rules concerning basic licensing standards.</w:t>
      </w:r>
    </w:p>
    <w:p w14:paraId="79341748" w14:textId="77777777" w:rsidR="00680465" w:rsidRPr="00765676" w:rsidRDefault="00680465" w:rsidP="00680465">
      <w:pPr>
        <w:tabs>
          <w:tab w:val="left" w:pos="720"/>
          <w:tab w:val="left" w:pos="1080"/>
          <w:tab w:val="left" w:pos="2160"/>
          <w:tab w:val="left" w:pos="2880"/>
        </w:tabs>
        <w:ind w:left="720"/>
        <w:rPr>
          <w:szCs w:val="24"/>
        </w:rPr>
      </w:pPr>
      <w:r w:rsidRPr="005C5C5C">
        <w:rPr>
          <w:bCs/>
          <w:szCs w:val="24"/>
        </w:rPr>
        <w:t>Discuss Part 7, Chapter 217.1,</w:t>
      </w:r>
      <w:r>
        <w:rPr>
          <w:bCs/>
          <w:szCs w:val="24"/>
        </w:rPr>
        <w:t xml:space="preserve"> </w:t>
      </w:r>
      <w:r w:rsidRPr="005C5C5C">
        <w:rPr>
          <w:bCs/>
          <w:szCs w:val="24"/>
        </w:rPr>
        <w:t>217.3, 217.5, 217.7, 217.8, 219.1, and 219.5 concerning eligibility to take state examinations, examinee requirements, and basic licensing standards.</w:t>
      </w:r>
    </w:p>
    <w:p w14:paraId="5E6E1FBD" w14:textId="725AB4BA" w:rsidR="00680465" w:rsidRPr="00A70B1B" w:rsidRDefault="00680465" w:rsidP="00680465">
      <w:pPr>
        <w:pStyle w:val="Heading2"/>
        <w:rPr>
          <w:b/>
        </w:rPr>
      </w:pPr>
      <w:r w:rsidRPr="00FB2D4B">
        <w:rPr>
          <w:b/>
        </w:rPr>
        <w:t>2.1.4</w:t>
      </w:r>
      <w:r w:rsidR="00A57F6F">
        <w:rPr>
          <w:b/>
        </w:rPr>
        <w:tab/>
      </w:r>
      <w:r w:rsidRPr="002E2965">
        <w:rPr>
          <w:b/>
          <w:u w:val="single"/>
        </w:rPr>
        <w:t>Learning Objective</w:t>
      </w:r>
      <w:r>
        <w:rPr>
          <w:b/>
        </w:rPr>
        <w:t xml:space="preserve">: </w:t>
      </w:r>
      <w:r w:rsidRPr="002E2965">
        <w:t>Identify the TCOLE rules concerning training requirements.</w:t>
      </w:r>
    </w:p>
    <w:p w14:paraId="41C475CB" w14:textId="77777777" w:rsidR="00680465" w:rsidRPr="00A70B1B" w:rsidRDefault="00680465" w:rsidP="00680465">
      <w:pPr>
        <w:tabs>
          <w:tab w:val="left" w:pos="720"/>
          <w:tab w:val="left" w:pos="1080"/>
          <w:tab w:val="left" w:pos="2160"/>
          <w:tab w:val="left" w:pos="2880"/>
        </w:tabs>
        <w:ind w:left="720"/>
        <w:rPr>
          <w:bCs/>
          <w:szCs w:val="24"/>
        </w:rPr>
      </w:pPr>
      <w:r w:rsidRPr="00A70B1B">
        <w:rPr>
          <w:bCs/>
          <w:szCs w:val="24"/>
        </w:rPr>
        <w:t>Discuss Part 7, Chapter 217.9, 218.1, 217.15, concerning training requirements.</w:t>
      </w:r>
    </w:p>
    <w:p w14:paraId="28E7C84F" w14:textId="14056E07" w:rsidR="00680465" w:rsidRPr="00784EB4" w:rsidRDefault="00680465" w:rsidP="00680465">
      <w:pPr>
        <w:pStyle w:val="Heading2"/>
      </w:pPr>
      <w:r>
        <w:rPr>
          <w:b/>
        </w:rPr>
        <w:t>2.1.5</w:t>
      </w:r>
      <w:r w:rsidR="00A57F6F">
        <w:rPr>
          <w:b/>
        </w:rPr>
        <w:tab/>
      </w:r>
      <w:r>
        <w:rPr>
          <w:b/>
          <w:u w:val="single"/>
        </w:rPr>
        <w:t>Learning Objective</w:t>
      </w:r>
      <w:r>
        <w:rPr>
          <w:b/>
        </w:rPr>
        <w:t xml:space="preserve">: </w:t>
      </w:r>
      <w:r w:rsidRPr="00007567">
        <w:t>Identify the TCOLE rules concerning reporting training.</w:t>
      </w:r>
    </w:p>
    <w:p w14:paraId="5EFC5730" w14:textId="77777777" w:rsidR="00680465" w:rsidRPr="00784EB4" w:rsidRDefault="00680465" w:rsidP="00680465">
      <w:pPr>
        <w:tabs>
          <w:tab w:val="left" w:pos="720"/>
          <w:tab w:val="left" w:pos="1080"/>
          <w:tab w:val="left" w:pos="2160"/>
          <w:tab w:val="left" w:pos="2880"/>
        </w:tabs>
        <w:ind w:left="720"/>
        <w:rPr>
          <w:bCs/>
          <w:szCs w:val="24"/>
        </w:rPr>
      </w:pPr>
      <w:r w:rsidRPr="00E13F18">
        <w:rPr>
          <w:bCs/>
          <w:szCs w:val="24"/>
        </w:rPr>
        <w:t>Discuss Part 7, Chapter</w:t>
      </w:r>
      <w:r>
        <w:rPr>
          <w:bCs/>
          <w:szCs w:val="24"/>
        </w:rPr>
        <w:t xml:space="preserve"> 217.5, 217.7, 217.8, 217.13, concerning reporting of training.</w:t>
      </w:r>
    </w:p>
    <w:p w14:paraId="11A9BA23" w14:textId="6FC9249A" w:rsidR="00680465" w:rsidRPr="00784EB4" w:rsidRDefault="00680465" w:rsidP="00680465">
      <w:pPr>
        <w:tabs>
          <w:tab w:val="left" w:pos="720"/>
          <w:tab w:val="left" w:pos="1080"/>
          <w:tab w:val="left" w:pos="2160"/>
          <w:tab w:val="left" w:pos="2880"/>
        </w:tabs>
        <w:ind w:left="720" w:hanging="720"/>
        <w:rPr>
          <w:i/>
          <w:szCs w:val="24"/>
        </w:rPr>
      </w:pPr>
      <w:r>
        <w:rPr>
          <w:i/>
          <w:szCs w:val="24"/>
        </w:rPr>
        <w:tab/>
      </w:r>
      <w:r w:rsidRPr="00FB2D4B">
        <w:rPr>
          <w:b/>
          <w:i/>
          <w:szCs w:val="24"/>
        </w:rPr>
        <w:t>Instructor Note:</w:t>
      </w:r>
      <w:r>
        <w:rPr>
          <w:i/>
          <w:szCs w:val="24"/>
        </w:rPr>
        <w:t xml:space="preserve"> Refer to objective </w:t>
      </w:r>
      <w:r w:rsidR="00FB2D4B">
        <w:rPr>
          <w:i/>
          <w:szCs w:val="24"/>
        </w:rPr>
        <w:t>2.</w:t>
      </w:r>
      <w:r>
        <w:rPr>
          <w:i/>
          <w:szCs w:val="24"/>
        </w:rPr>
        <w:t>1</w:t>
      </w:r>
      <w:r w:rsidRPr="008F6AE3">
        <w:rPr>
          <w:i/>
          <w:szCs w:val="24"/>
        </w:rPr>
        <w:t>.3 for collaboration with this section</w:t>
      </w:r>
      <w:r>
        <w:rPr>
          <w:i/>
          <w:szCs w:val="24"/>
        </w:rPr>
        <w:t>.</w:t>
      </w:r>
    </w:p>
    <w:p w14:paraId="37568132" w14:textId="4750409E" w:rsidR="00680465" w:rsidRPr="00784EB4" w:rsidRDefault="00680465" w:rsidP="00680465">
      <w:pPr>
        <w:tabs>
          <w:tab w:val="left" w:pos="720"/>
          <w:tab w:val="left" w:pos="1440"/>
          <w:tab w:val="left" w:pos="2160"/>
          <w:tab w:val="left" w:pos="2880"/>
        </w:tabs>
        <w:ind w:left="720" w:hanging="720"/>
        <w:rPr>
          <w:b/>
          <w:bCs/>
          <w:szCs w:val="24"/>
        </w:rPr>
      </w:pPr>
      <w:r>
        <w:rPr>
          <w:b/>
          <w:bCs/>
          <w:szCs w:val="24"/>
        </w:rPr>
        <w:lastRenderedPageBreak/>
        <w:t>2.1.6</w:t>
      </w:r>
      <w:r w:rsidR="00A57F6F">
        <w:rPr>
          <w:b/>
          <w:bCs/>
          <w:szCs w:val="24"/>
        </w:rPr>
        <w:tab/>
      </w:r>
      <w:r>
        <w:rPr>
          <w:b/>
          <w:bCs/>
          <w:szCs w:val="24"/>
          <w:u w:val="single"/>
        </w:rPr>
        <w:t>Learning Objective</w:t>
      </w:r>
      <w:r>
        <w:rPr>
          <w:b/>
          <w:bCs/>
          <w:szCs w:val="24"/>
        </w:rPr>
        <w:t xml:space="preserve">: </w:t>
      </w:r>
      <w:r w:rsidRPr="00007567">
        <w:rPr>
          <w:bCs/>
          <w:szCs w:val="24"/>
        </w:rPr>
        <w:t>Explain the purpose and completion requirements of the following statutory required forms: L1, L2, L3, F5, and the F5R.</w:t>
      </w:r>
    </w:p>
    <w:p w14:paraId="0CA722A6" w14:textId="77777777" w:rsidR="00680465" w:rsidRPr="00784EB4" w:rsidRDefault="00680465" w:rsidP="001510CF">
      <w:pPr>
        <w:numPr>
          <w:ilvl w:val="0"/>
          <w:numId w:val="1"/>
        </w:numPr>
        <w:tabs>
          <w:tab w:val="left" w:pos="720"/>
          <w:tab w:val="left" w:pos="1530"/>
          <w:tab w:val="left" w:pos="1710"/>
          <w:tab w:val="left" w:pos="2160"/>
          <w:tab w:val="left" w:pos="2880"/>
        </w:tabs>
        <w:spacing w:line="360" w:lineRule="auto"/>
        <w:ind w:left="1080"/>
        <w:rPr>
          <w:szCs w:val="24"/>
        </w:rPr>
      </w:pPr>
      <w:r>
        <w:rPr>
          <w:bCs/>
          <w:szCs w:val="24"/>
        </w:rPr>
        <w:t>Review of L1 form (Appointment of Licensee)</w:t>
      </w:r>
    </w:p>
    <w:p w14:paraId="02E8F8B9" w14:textId="77777777" w:rsidR="00680465" w:rsidRPr="00784EB4" w:rsidRDefault="00680465" w:rsidP="001510CF">
      <w:pPr>
        <w:numPr>
          <w:ilvl w:val="0"/>
          <w:numId w:val="1"/>
        </w:numPr>
        <w:tabs>
          <w:tab w:val="left" w:pos="720"/>
          <w:tab w:val="left" w:pos="1530"/>
          <w:tab w:val="left" w:pos="1710"/>
          <w:tab w:val="left" w:pos="2160"/>
          <w:tab w:val="left" w:pos="2880"/>
        </w:tabs>
        <w:spacing w:line="360" w:lineRule="auto"/>
        <w:ind w:left="1080"/>
        <w:rPr>
          <w:szCs w:val="24"/>
        </w:rPr>
      </w:pPr>
      <w:r>
        <w:rPr>
          <w:bCs/>
          <w:szCs w:val="24"/>
        </w:rPr>
        <w:t>Review of L2 form (Medical Condition Declaration)</w:t>
      </w:r>
    </w:p>
    <w:p w14:paraId="3E9A9072" w14:textId="77777777" w:rsidR="00680465" w:rsidRPr="00784EB4" w:rsidRDefault="00680465" w:rsidP="001510CF">
      <w:pPr>
        <w:numPr>
          <w:ilvl w:val="0"/>
          <w:numId w:val="1"/>
        </w:numPr>
        <w:tabs>
          <w:tab w:val="left" w:pos="720"/>
          <w:tab w:val="left" w:pos="1530"/>
          <w:tab w:val="left" w:pos="1710"/>
          <w:tab w:val="left" w:pos="2160"/>
          <w:tab w:val="left" w:pos="2880"/>
        </w:tabs>
        <w:spacing w:line="360" w:lineRule="auto"/>
        <w:ind w:left="1080"/>
        <w:rPr>
          <w:szCs w:val="24"/>
        </w:rPr>
      </w:pPr>
      <w:r>
        <w:rPr>
          <w:bCs/>
          <w:szCs w:val="24"/>
        </w:rPr>
        <w:t>Review of L3 form (Licensee Psychiatric Health)</w:t>
      </w:r>
    </w:p>
    <w:p w14:paraId="4AA44AF2" w14:textId="77777777" w:rsidR="00680465" w:rsidRPr="00784EB4" w:rsidRDefault="00680465" w:rsidP="001510CF">
      <w:pPr>
        <w:numPr>
          <w:ilvl w:val="0"/>
          <w:numId w:val="1"/>
        </w:numPr>
        <w:tabs>
          <w:tab w:val="left" w:pos="720"/>
          <w:tab w:val="left" w:pos="1530"/>
          <w:tab w:val="left" w:pos="1710"/>
          <w:tab w:val="left" w:pos="2160"/>
          <w:tab w:val="left" w:pos="2880"/>
        </w:tabs>
        <w:spacing w:line="360" w:lineRule="auto"/>
        <w:ind w:left="1080"/>
        <w:rPr>
          <w:szCs w:val="24"/>
        </w:rPr>
      </w:pPr>
      <w:r>
        <w:rPr>
          <w:bCs/>
          <w:szCs w:val="24"/>
        </w:rPr>
        <w:t>Review of F5 form (Separation of Licensee)</w:t>
      </w:r>
    </w:p>
    <w:p w14:paraId="1BDBF51E" w14:textId="77777777" w:rsidR="00680465" w:rsidRPr="00784EB4" w:rsidRDefault="00680465" w:rsidP="001510CF">
      <w:pPr>
        <w:numPr>
          <w:ilvl w:val="0"/>
          <w:numId w:val="1"/>
        </w:numPr>
        <w:tabs>
          <w:tab w:val="left" w:pos="720"/>
          <w:tab w:val="left" w:pos="1530"/>
          <w:tab w:val="left" w:pos="1710"/>
          <w:tab w:val="left" w:pos="2160"/>
          <w:tab w:val="left" w:pos="2880"/>
        </w:tabs>
        <w:spacing w:line="360" w:lineRule="auto"/>
        <w:ind w:left="1080"/>
        <w:rPr>
          <w:szCs w:val="24"/>
        </w:rPr>
      </w:pPr>
      <w:r>
        <w:rPr>
          <w:bCs/>
          <w:szCs w:val="24"/>
        </w:rPr>
        <w:t xml:space="preserve">Review of F5R form (Pre-Employment Separation Request) </w:t>
      </w:r>
      <w:r w:rsidRPr="003D0762">
        <w:rPr>
          <w:bCs/>
          <w:i/>
          <w:szCs w:val="24"/>
        </w:rPr>
        <w:t>On TCLE</w:t>
      </w:r>
      <w:r>
        <w:rPr>
          <w:bCs/>
          <w:i/>
          <w:szCs w:val="24"/>
        </w:rPr>
        <w:t>D</w:t>
      </w:r>
      <w:r w:rsidRPr="003D0762">
        <w:rPr>
          <w:bCs/>
          <w:i/>
          <w:szCs w:val="24"/>
        </w:rPr>
        <w:t>DS and DRS websites</w:t>
      </w:r>
    </w:p>
    <w:p w14:paraId="60573326" w14:textId="123F5B88" w:rsidR="00680465" w:rsidRPr="00784EB4" w:rsidRDefault="00680465" w:rsidP="00FB2D4B">
      <w:pPr>
        <w:tabs>
          <w:tab w:val="left" w:pos="720"/>
          <w:tab w:val="left" w:pos="1440"/>
          <w:tab w:val="left" w:pos="2160"/>
          <w:tab w:val="left" w:pos="2880"/>
        </w:tabs>
        <w:ind w:left="1080" w:hanging="720"/>
        <w:rPr>
          <w:bCs/>
          <w:i/>
          <w:szCs w:val="24"/>
        </w:rPr>
      </w:pPr>
      <w:r>
        <w:rPr>
          <w:bCs/>
          <w:i/>
          <w:szCs w:val="24"/>
        </w:rPr>
        <w:tab/>
      </w:r>
      <w:r w:rsidRPr="00FB2D4B">
        <w:rPr>
          <w:b/>
          <w:bCs/>
          <w:i/>
          <w:szCs w:val="24"/>
        </w:rPr>
        <w:t>Instructor Note:</w:t>
      </w:r>
      <w:r w:rsidRPr="008F6AE3">
        <w:rPr>
          <w:bCs/>
          <w:i/>
          <w:szCs w:val="24"/>
        </w:rPr>
        <w:t xml:space="preserve"> Refer to </w:t>
      </w:r>
      <w:r>
        <w:rPr>
          <w:bCs/>
          <w:i/>
          <w:szCs w:val="24"/>
        </w:rPr>
        <w:t>TCOLE</w:t>
      </w:r>
      <w:r w:rsidRPr="008F6AE3">
        <w:rPr>
          <w:bCs/>
          <w:i/>
          <w:szCs w:val="24"/>
        </w:rPr>
        <w:t xml:space="preserve"> website </w:t>
      </w:r>
      <w:hyperlink r:id="rId9" w:history="1">
        <w:r w:rsidRPr="00557694">
          <w:rPr>
            <w:rStyle w:val="Hyperlink"/>
            <w:i/>
            <w:szCs w:val="24"/>
          </w:rPr>
          <w:t>www.tcole.texas.gov</w:t>
        </w:r>
      </w:hyperlink>
      <w:r w:rsidRPr="008F6AE3">
        <w:rPr>
          <w:bCs/>
          <w:i/>
          <w:szCs w:val="24"/>
        </w:rPr>
        <w:t xml:space="preserve">, for </w:t>
      </w:r>
      <w:r w:rsidR="00FB2D4B">
        <w:rPr>
          <w:bCs/>
          <w:i/>
          <w:szCs w:val="24"/>
        </w:rPr>
        <w:t xml:space="preserve">the </w:t>
      </w:r>
      <w:r w:rsidRPr="008F6AE3">
        <w:rPr>
          <w:bCs/>
          <w:i/>
          <w:szCs w:val="24"/>
        </w:rPr>
        <w:t>most current forms</w:t>
      </w:r>
      <w:r>
        <w:rPr>
          <w:bCs/>
          <w:i/>
          <w:szCs w:val="24"/>
        </w:rPr>
        <w:t>.</w:t>
      </w:r>
    </w:p>
    <w:p w14:paraId="0C521BF0" w14:textId="5E8DB904" w:rsidR="00680465" w:rsidRPr="00FB2D4B" w:rsidRDefault="00680465" w:rsidP="00680465">
      <w:pPr>
        <w:pStyle w:val="Heading2"/>
        <w:rPr>
          <w:b/>
        </w:rPr>
      </w:pPr>
      <w:r>
        <w:rPr>
          <w:b/>
        </w:rPr>
        <w:t> </w:t>
      </w:r>
      <w:r w:rsidRPr="00FB2D4B">
        <w:rPr>
          <w:b/>
        </w:rPr>
        <w:t>2.1.7</w:t>
      </w:r>
      <w:r w:rsidR="00A57F6F">
        <w:rPr>
          <w:b/>
        </w:rPr>
        <w:tab/>
      </w:r>
      <w:r w:rsidRPr="00FB2D4B">
        <w:rPr>
          <w:b/>
          <w:u w:val="single"/>
        </w:rPr>
        <w:t>Learning Objective</w:t>
      </w:r>
      <w:r w:rsidRPr="00FB2D4B">
        <w:rPr>
          <w:b/>
        </w:rPr>
        <w:t>:</w:t>
      </w:r>
      <w:r w:rsidR="00FB2D4B" w:rsidRPr="00FB2D4B">
        <w:rPr>
          <w:b/>
        </w:rPr>
        <w:t xml:space="preserve"> </w:t>
      </w:r>
      <w:r w:rsidRPr="00FB2D4B">
        <w:t>Explain TCOLE training mandates and their relationship to the training cycle.</w:t>
      </w:r>
    </w:p>
    <w:p w14:paraId="45068594" w14:textId="77777777" w:rsidR="00680465" w:rsidRPr="00FB2D4B" w:rsidRDefault="00680465" w:rsidP="001510CF">
      <w:pPr>
        <w:numPr>
          <w:ilvl w:val="0"/>
          <w:numId w:val="2"/>
        </w:numPr>
        <w:tabs>
          <w:tab w:val="left" w:pos="720"/>
          <w:tab w:val="left" w:pos="2160"/>
          <w:tab w:val="left" w:pos="2880"/>
        </w:tabs>
        <w:spacing w:line="360" w:lineRule="auto"/>
        <w:rPr>
          <w:bCs/>
          <w:szCs w:val="24"/>
        </w:rPr>
      </w:pPr>
      <w:r w:rsidRPr="00FB2D4B">
        <w:rPr>
          <w:bCs/>
          <w:szCs w:val="24"/>
        </w:rPr>
        <w:t>There are two 24-month periods in the training cycle.</w:t>
      </w:r>
    </w:p>
    <w:p w14:paraId="654E59F7" w14:textId="710BE124" w:rsidR="00680465" w:rsidRPr="00FB2D4B" w:rsidRDefault="00680465" w:rsidP="001510CF">
      <w:pPr>
        <w:numPr>
          <w:ilvl w:val="0"/>
          <w:numId w:val="2"/>
        </w:numPr>
        <w:tabs>
          <w:tab w:val="left" w:pos="720"/>
          <w:tab w:val="left" w:pos="2160"/>
          <w:tab w:val="left" w:pos="2880"/>
        </w:tabs>
        <w:spacing w:line="360" w:lineRule="auto"/>
        <w:rPr>
          <w:bCs/>
          <w:szCs w:val="24"/>
        </w:rPr>
      </w:pPr>
      <w:r w:rsidRPr="00FB2D4B">
        <w:rPr>
          <w:bCs/>
          <w:szCs w:val="24"/>
        </w:rPr>
        <w:t>Completion of the appropriate (most current) State and Federal Update</w:t>
      </w:r>
      <w:r w:rsidR="00FB2D4B" w:rsidRPr="00FB2D4B">
        <w:rPr>
          <w:bCs/>
          <w:szCs w:val="24"/>
        </w:rPr>
        <w:t xml:space="preserve"> </w:t>
      </w:r>
      <w:r w:rsidRPr="00FB2D4B">
        <w:rPr>
          <w:bCs/>
          <w:szCs w:val="24"/>
        </w:rPr>
        <w:t>course is required during each reporting period (i.e.: 3181/3182, 3183/3184)</w:t>
      </w:r>
    </w:p>
    <w:p w14:paraId="09DE3C2A" w14:textId="77777777" w:rsidR="00680465" w:rsidRPr="00FB2D4B" w:rsidRDefault="00680465" w:rsidP="001510CF">
      <w:pPr>
        <w:numPr>
          <w:ilvl w:val="0"/>
          <w:numId w:val="2"/>
        </w:numPr>
        <w:tabs>
          <w:tab w:val="left" w:pos="720"/>
          <w:tab w:val="left" w:pos="2160"/>
          <w:tab w:val="left" w:pos="2880"/>
        </w:tabs>
        <w:spacing w:line="360" w:lineRule="auto"/>
        <w:rPr>
          <w:szCs w:val="24"/>
        </w:rPr>
      </w:pPr>
      <w:r w:rsidRPr="00FB2D4B">
        <w:rPr>
          <w:szCs w:val="24"/>
        </w:rPr>
        <w:t>During the 4 year training cycle:</w:t>
      </w:r>
    </w:p>
    <w:p w14:paraId="2DB6CC29" w14:textId="77777777" w:rsidR="00680465" w:rsidRPr="00FB2D4B" w:rsidRDefault="00680465" w:rsidP="001510CF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</w:tabs>
        <w:spacing w:line="360" w:lineRule="auto"/>
        <w:ind w:left="1800"/>
        <w:contextualSpacing w:val="0"/>
        <w:rPr>
          <w:szCs w:val="24"/>
        </w:rPr>
      </w:pPr>
      <w:r w:rsidRPr="00FB2D4B">
        <w:rPr>
          <w:szCs w:val="24"/>
        </w:rPr>
        <w:t>Those holding a Basic Peace Officer Certificate or no certificate will be required to complete Cultural Diversity, Special Investigative Topics, and Crisis Intervention Training.</w:t>
      </w:r>
    </w:p>
    <w:p w14:paraId="58C2FD83" w14:textId="77777777" w:rsidR="00680465" w:rsidRPr="00FB2D4B" w:rsidRDefault="00680465" w:rsidP="001510CF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</w:tabs>
        <w:spacing w:line="360" w:lineRule="auto"/>
        <w:ind w:left="1800"/>
        <w:contextualSpacing w:val="0"/>
        <w:rPr>
          <w:szCs w:val="24"/>
        </w:rPr>
      </w:pPr>
      <w:r w:rsidRPr="00FB2D4B">
        <w:rPr>
          <w:szCs w:val="24"/>
        </w:rPr>
        <w:t>Those holding an Intermediate or higher do not have specific courses (other than State and Federal Update Course, as mentioned above in 0.7, B).</w:t>
      </w:r>
    </w:p>
    <w:p w14:paraId="4B846268" w14:textId="77777777" w:rsidR="00680465" w:rsidRPr="00FB2D4B" w:rsidRDefault="00680465" w:rsidP="001510CF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</w:tabs>
        <w:spacing w:line="360" w:lineRule="auto"/>
        <w:ind w:left="1800"/>
        <w:contextualSpacing w:val="0"/>
        <w:rPr>
          <w:szCs w:val="24"/>
        </w:rPr>
      </w:pPr>
      <w:r w:rsidRPr="00FB2D4B">
        <w:rPr>
          <w:szCs w:val="24"/>
        </w:rPr>
        <w:t>Individuals first licensed after January 1, 2011 must complete the Basic Human Trafficking course within the first year of licensure.</w:t>
      </w:r>
    </w:p>
    <w:p w14:paraId="30C00520" w14:textId="77777777" w:rsidR="00680465" w:rsidRPr="00784EB4" w:rsidRDefault="00680465" w:rsidP="00FB2D4B">
      <w:pPr>
        <w:tabs>
          <w:tab w:val="left" w:pos="720"/>
          <w:tab w:val="left" w:pos="1440"/>
          <w:tab w:val="left" w:pos="2160"/>
          <w:tab w:val="left" w:pos="2880"/>
        </w:tabs>
        <w:ind w:left="720"/>
        <w:rPr>
          <w:i/>
          <w:szCs w:val="24"/>
        </w:rPr>
      </w:pPr>
      <w:r w:rsidRPr="00FB2D4B">
        <w:rPr>
          <w:b/>
          <w:i/>
          <w:szCs w:val="24"/>
        </w:rPr>
        <w:t>Instructor Note:</w:t>
      </w:r>
      <w:r w:rsidRPr="00FB2D4B">
        <w:rPr>
          <w:i/>
          <w:szCs w:val="24"/>
        </w:rPr>
        <w:t xml:space="preserve"> This objective is subject to TCOLE or legislative change. Please update as necessary.</w:t>
      </w:r>
    </w:p>
    <w:p w14:paraId="51917231" w14:textId="545B11BE" w:rsidR="00680465" w:rsidRPr="00784EB4" w:rsidRDefault="00680465" w:rsidP="00FB2D4B">
      <w:pPr>
        <w:pStyle w:val="Heading2"/>
        <w:rPr>
          <w:b/>
        </w:rPr>
      </w:pPr>
      <w:r>
        <w:rPr>
          <w:b/>
        </w:rPr>
        <w:t>2.1.8</w:t>
      </w:r>
      <w:r w:rsidR="00A57F6F">
        <w:rPr>
          <w:b/>
        </w:rPr>
        <w:tab/>
      </w:r>
      <w:r>
        <w:rPr>
          <w:b/>
          <w:u w:val="single"/>
        </w:rPr>
        <w:t>Learning Objective</w:t>
      </w:r>
      <w:r w:rsidRPr="009957E5">
        <w:rPr>
          <w:b/>
        </w:rPr>
        <w:t>:</w:t>
      </w:r>
      <w:r w:rsidR="00FB2D4B">
        <w:rPr>
          <w:b/>
        </w:rPr>
        <w:t xml:space="preserve"> </w:t>
      </w:r>
      <w:r w:rsidRPr="00007567">
        <w:t>Explain the process of license suspension.</w:t>
      </w:r>
    </w:p>
    <w:p w14:paraId="53D6AC46" w14:textId="77777777" w:rsidR="00680465" w:rsidRPr="00784EB4" w:rsidRDefault="00680465" w:rsidP="001510CF">
      <w:pPr>
        <w:numPr>
          <w:ilvl w:val="0"/>
          <w:numId w:val="3"/>
        </w:numPr>
        <w:tabs>
          <w:tab w:val="left" w:pos="720"/>
          <w:tab w:val="left" w:pos="2160"/>
          <w:tab w:val="left" w:pos="2880"/>
        </w:tabs>
        <w:spacing w:line="360" w:lineRule="auto"/>
        <w:rPr>
          <w:szCs w:val="24"/>
        </w:rPr>
      </w:pPr>
      <w:r>
        <w:rPr>
          <w:bCs/>
          <w:szCs w:val="24"/>
        </w:rPr>
        <w:t>Discuss Part 7, Chapter 223.15</w:t>
      </w:r>
      <w:r>
        <w:rPr>
          <w:b/>
          <w:bCs/>
          <w:szCs w:val="24"/>
        </w:rPr>
        <w:t xml:space="preserve"> – </w:t>
      </w:r>
      <w:r w:rsidRPr="003319C6">
        <w:rPr>
          <w:bCs/>
          <w:szCs w:val="24"/>
        </w:rPr>
        <w:t>License Suspension</w:t>
      </w:r>
    </w:p>
    <w:p w14:paraId="6D9BD78A" w14:textId="77777777" w:rsidR="00680465" w:rsidRPr="00784EB4" w:rsidRDefault="00680465" w:rsidP="001510CF">
      <w:pPr>
        <w:numPr>
          <w:ilvl w:val="0"/>
          <w:numId w:val="3"/>
        </w:numPr>
        <w:tabs>
          <w:tab w:val="left" w:pos="720"/>
          <w:tab w:val="left" w:pos="2160"/>
          <w:tab w:val="left" w:pos="2880"/>
        </w:tabs>
        <w:spacing w:line="360" w:lineRule="auto"/>
        <w:rPr>
          <w:szCs w:val="24"/>
        </w:rPr>
      </w:pPr>
      <w:r w:rsidRPr="00334FDF">
        <w:rPr>
          <w:bCs/>
          <w:szCs w:val="24"/>
        </w:rPr>
        <w:t xml:space="preserve">Discuss </w:t>
      </w:r>
      <w:r>
        <w:rPr>
          <w:bCs/>
          <w:szCs w:val="24"/>
        </w:rPr>
        <w:t>Part 7, Chapter 223.16 – Probation and Mitigating Factors</w:t>
      </w:r>
    </w:p>
    <w:p w14:paraId="0EA8A85F" w14:textId="456964EB" w:rsidR="00680465" w:rsidRPr="00784EB4" w:rsidRDefault="00FB2D4B" w:rsidP="00FB2D4B">
      <w:pPr>
        <w:pStyle w:val="Heading2"/>
        <w:rPr>
          <w:b/>
        </w:rPr>
      </w:pPr>
      <w:r w:rsidRPr="00FB2D4B">
        <w:rPr>
          <w:b/>
        </w:rPr>
        <w:t>2.19</w:t>
      </w:r>
      <w:r w:rsidR="00A57F6F">
        <w:rPr>
          <w:b/>
        </w:rPr>
        <w:tab/>
      </w:r>
      <w:r w:rsidR="00680465" w:rsidRPr="002E2965">
        <w:rPr>
          <w:b/>
          <w:u w:val="single"/>
        </w:rPr>
        <w:t>Learning Objective</w:t>
      </w:r>
      <w:r w:rsidR="00680465" w:rsidRPr="002E2965">
        <w:rPr>
          <w:b/>
        </w:rPr>
        <w:t>:</w:t>
      </w:r>
      <w:r>
        <w:rPr>
          <w:b/>
        </w:rPr>
        <w:t xml:space="preserve"> </w:t>
      </w:r>
      <w:r w:rsidR="00680465" w:rsidRPr="002E2965">
        <w:t>Explain the process of revocation of a license.</w:t>
      </w:r>
    </w:p>
    <w:p w14:paraId="774FF2E4" w14:textId="77777777" w:rsidR="00680465" w:rsidRPr="00784EB4" w:rsidRDefault="00680465" w:rsidP="00680465">
      <w:pPr>
        <w:tabs>
          <w:tab w:val="left" w:pos="720"/>
          <w:tab w:val="left" w:pos="1080"/>
          <w:tab w:val="left" w:pos="2160"/>
          <w:tab w:val="left" w:pos="2880"/>
        </w:tabs>
        <w:rPr>
          <w:szCs w:val="24"/>
        </w:rPr>
      </w:pPr>
      <w:r>
        <w:rPr>
          <w:bCs/>
          <w:szCs w:val="24"/>
        </w:rPr>
        <w:tab/>
      </w:r>
      <w:r w:rsidRPr="002E2965">
        <w:rPr>
          <w:bCs/>
          <w:szCs w:val="24"/>
        </w:rPr>
        <w:t>Discuss Part 7, Chapter 223.19 – License Revocation</w:t>
      </w:r>
    </w:p>
    <w:p w14:paraId="5125FF60" w14:textId="072EEB1B" w:rsidR="00680465" w:rsidRPr="00784EB4" w:rsidRDefault="00680465" w:rsidP="00FB2D4B">
      <w:pPr>
        <w:pStyle w:val="Heading2"/>
        <w:rPr>
          <w:b/>
        </w:rPr>
      </w:pPr>
      <w:r>
        <w:rPr>
          <w:b/>
        </w:rPr>
        <w:lastRenderedPageBreak/>
        <w:t>2.1.10</w:t>
      </w:r>
      <w:r w:rsidR="00A57F6F">
        <w:rPr>
          <w:b/>
        </w:rPr>
        <w:tab/>
      </w:r>
      <w:r>
        <w:rPr>
          <w:b/>
          <w:u w:val="single"/>
        </w:rPr>
        <w:t>Learning Objective</w:t>
      </w:r>
      <w:r w:rsidRPr="009957E5">
        <w:rPr>
          <w:b/>
        </w:rPr>
        <w:t>:</w:t>
      </w:r>
      <w:r w:rsidR="00FB2D4B">
        <w:rPr>
          <w:b/>
        </w:rPr>
        <w:t xml:space="preserve"> </w:t>
      </w:r>
      <w:r w:rsidRPr="00007567">
        <w:t>Explain the process of reporting an arrest.</w:t>
      </w:r>
    </w:p>
    <w:p w14:paraId="39C2EB1B" w14:textId="77777777" w:rsidR="00680465" w:rsidRPr="00784EB4" w:rsidRDefault="00680465" w:rsidP="001510CF">
      <w:pPr>
        <w:numPr>
          <w:ilvl w:val="0"/>
          <w:numId w:val="4"/>
        </w:numPr>
        <w:tabs>
          <w:tab w:val="left" w:pos="720"/>
          <w:tab w:val="left" w:pos="1530"/>
          <w:tab w:val="left" w:pos="2160"/>
          <w:tab w:val="left" w:pos="2880"/>
        </w:tabs>
        <w:spacing w:line="360" w:lineRule="auto"/>
        <w:rPr>
          <w:bCs/>
          <w:szCs w:val="24"/>
        </w:rPr>
      </w:pPr>
      <w:r>
        <w:rPr>
          <w:bCs/>
          <w:szCs w:val="24"/>
        </w:rPr>
        <w:t>Discuss Part 7, Chapter 211.27 – Reporting Responsibilities of Individuals</w:t>
      </w:r>
    </w:p>
    <w:p w14:paraId="05C22D80" w14:textId="77777777" w:rsidR="00680465" w:rsidRPr="00784EB4" w:rsidRDefault="00680465" w:rsidP="001510CF">
      <w:pPr>
        <w:numPr>
          <w:ilvl w:val="0"/>
          <w:numId w:val="4"/>
        </w:numPr>
        <w:tabs>
          <w:tab w:val="left" w:pos="720"/>
          <w:tab w:val="left" w:pos="1530"/>
          <w:tab w:val="left" w:pos="2160"/>
          <w:tab w:val="left" w:pos="2880"/>
        </w:tabs>
        <w:spacing w:line="360" w:lineRule="auto"/>
        <w:rPr>
          <w:szCs w:val="24"/>
        </w:rPr>
      </w:pPr>
      <w:r>
        <w:rPr>
          <w:bCs/>
          <w:szCs w:val="24"/>
        </w:rPr>
        <w:t>Discuss Part 7, Chapter 211.28 – Responsibility of Law Enforcement Agency to report an arrest.</w:t>
      </w:r>
    </w:p>
    <w:p w14:paraId="05582DF1" w14:textId="0897AB4D" w:rsidR="00680465" w:rsidRPr="00784EB4" w:rsidRDefault="00FB2D4B" w:rsidP="00FB2D4B">
      <w:pPr>
        <w:pStyle w:val="Heading2"/>
        <w:rPr>
          <w:b/>
        </w:rPr>
      </w:pPr>
      <w:r w:rsidRPr="00FB2D4B">
        <w:rPr>
          <w:b/>
        </w:rPr>
        <w:t>2.1.11</w:t>
      </w:r>
      <w:r w:rsidR="00A57F6F">
        <w:rPr>
          <w:b/>
        </w:rPr>
        <w:tab/>
      </w:r>
      <w:r w:rsidR="00680465" w:rsidRPr="002E2965">
        <w:rPr>
          <w:b/>
          <w:u w:val="single"/>
        </w:rPr>
        <w:t>Learning Objective</w:t>
      </w:r>
      <w:r w:rsidR="00680465" w:rsidRPr="002E2965">
        <w:rPr>
          <w:b/>
        </w:rPr>
        <w:t>:</w:t>
      </w:r>
      <w:r>
        <w:rPr>
          <w:b/>
        </w:rPr>
        <w:t xml:space="preserve"> </w:t>
      </w:r>
      <w:r w:rsidR="00680465" w:rsidRPr="002E2965">
        <w:t>Explain the process of an F5 appeal.</w:t>
      </w:r>
    </w:p>
    <w:p w14:paraId="22E730FF" w14:textId="77777777" w:rsidR="00680465" w:rsidRPr="00784EB4" w:rsidRDefault="00680465" w:rsidP="00680465">
      <w:pPr>
        <w:tabs>
          <w:tab w:val="left" w:pos="720"/>
          <w:tab w:val="left" w:pos="1080"/>
          <w:tab w:val="left" w:pos="2160"/>
          <w:tab w:val="left" w:pos="2880"/>
        </w:tabs>
        <w:rPr>
          <w:b/>
          <w:bCs/>
          <w:szCs w:val="24"/>
        </w:rPr>
      </w:pPr>
      <w:r>
        <w:rPr>
          <w:bCs/>
          <w:szCs w:val="24"/>
        </w:rPr>
        <w:tab/>
      </w:r>
      <w:r w:rsidRPr="002E2965">
        <w:rPr>
          <w:bCs/>
          <w:szCs w:val="24"/>
        </w:rPr>
        <w:t xml:space="preserve">Discuss Part 7, Chapter 217.8 – Contesting an </w:t>
      </w:r>
      <w:r>
        <w:rPr>
          <w:bCs/>
          <w:szCs w:val="24"/>
        </w:rPr>
        <w:t>E</w:t>
      </w:r>
      <w:r w:rsidRPr="002E2965">
        <w:rPr>
          <w:bCs/>
          <w:szCs w:val="24"/>
        </w:rPr>
        <w:t xml:space="preserve">mployment </w:t>
      </w:r>
      <w:r>
        <w:rPr>
          <w:bCs/>
          <w:szCs w:val="24"/>
        </w:rPr>
        <w:t>T</w:t>
      </w:r>
      <w:r w:rsidRPr="002E2965">
        <w:rPr>
          <w:bCs/>
          <w:szCs w:val="24"/>
        </w:rPr>
        <w:t xml:space="preserve">ermination </w:t>
      </w:r>
      <w:r>
        <w:rPr>
          <w:bCs/>
          <w:szCs w:val="24"/>
        </w:rPr>
        <w:t>R</w:t>
      </w:r>
      <w:r w:rsidRPr="002E2965">
        <w:rPr>
          <w:bCs/>
          <w:szCs w:val="24"/>
        </w:rPr>
        <w:t>eport.</w:t>
      </w:r>
    </w:p>
    <w:p w14:paraId="1A4F7431" w14:textId="6439DBD0" w:rsidR="00680465" w:rsidRPr="00784EB4" w:rsidRDefault="00680465" w:rsidP="00FB2D4B">
      <w:pPr>
        <w:pStyle w:val="Heading2"/>
      </w:pPr>
      <w:r>
        <w:rPr>
          <w:b/>
        </w:rPr>
        <w:t>2</w:t>
      </w:r>
      <w:r w:rsidRPr="008F3C8D">
        <w:rPr>
          <w:b/>
        </w:rPr>
        <w:t>.</w:t>
      </w:r>
      <w:r>
        <w:rPr>
          <w:b/>
        </w:rPr>
        <w:t>1.</w:t>
      </w:r>
      <w:r w:rsidR="00FB2D4B">
        <w:rPr>
          <w:b/>
        </w:rPr>
        <w:t xml:space="preserve">12 </w:t>
      </w:r>
      <w:r w:rsidRPr="008F3C8D">
        <w:rPr>
          <w:b/>
          <w:u w:val="single"/>
        </w:rPr>
        <w:t>Learning Objective:</w:t>
      </w:r>
      <w:r>
        <w:t xml:space="preserve"> </w:t>
      </w:r>
      <w:r w:rsidRPr="00765676">
        <w:t>Discuss Law Enforcement Achievement Awards and eligibility for awards given by TCOLE.</w:t>
      </w:r>
    </w:p>
    <w:p w14:paraId="75292F33" w14:textId="77777777" w:rsidR="00680465" w:rsidRPr="00784EB4" w:rsidRDefault="00680465" w:rsidP="00680465">
      <w:pPr>
        <w:tabs>
          <w:tab w:val="left" w:pos="720"/>
          <w:tab w:val="left" w:pos="1080"/>
          <w:tab w:val="left" w:pos="1440"/>
          <w:tab w:val="left" w:pos="2160"/>
          <w:tab w:val="left" w:pos="2880"/>
        </w:tabs>
        <w:rPr>
          <w:bCs/>
          <w:szCs w:val="24"/>
        </w:rPr>
      </w:pPr>
      <w:r>
        <w:rPr>
          <w:bCs/>
          <w:szCs w:val="24"/>
        </w:rPr>
        <w:tab/>
      </w:r>
      <w:r w:rsidRPr="002E2965">
        <w:rPr>
          <w:bCs/>
          <w:szCs w:val="24"/>
        </w:rPr>
        <w:t>Discuss Part 7, Chapter 211.33 – Law Enforcement Achievement Awards</w:t>
      </w:r>
    </w:p>
    <w:p w14:paraId="4804A898" w14:textId="69DC7A1B" w:rsidR="00680465" w:rsidRPr="00784EB4" w:rsidRDefault="00680465" w:rsidP="00FB2D4B">
      <w:pPr>
        <w:pStyle w:val="Heading2"/>
      </w:pPr>
      <w:r>
        <w:rPr>
          <w:b/>
        </w:rPr>
        <w:t>2.1.13</w:t>
      </w:r>
      <w:r w:rsidR="00FB2D4B">
        <w:rPr>
          <w:b/>
        </w:rPr>
        <w:t xml:space="preserve"> </w:t>
      </w:r>
      <w:r>
        <w:rPr>
          <w:b/>
          <w:u w:val="single"/>
        </w:rPr>
        <w:t>Learning Objective</w:t>
      </w:r>
      <w:r w:rsidR="00FB2D4B">
        <w:rPr>
          <w:b/>
        </w:rPr>
        <w:t xml:space="preserve">: </w:t>
      </w:r>
      <w:r w:rsidRPr="00765676">
        <w:t>Discuss the significance of the Texas Peace Officers’ Memorial and the National Law Enforcement Memorial.</w:t>
      </w:r>
    </w:p>
    <w:p w14:paraId="75C4ACCD" w14:textId="77777777" w:rsidR="00680465" w:rsidRPr="00784EB4" w:rsidRDefault="00680465" w:rsidP="001510CF">
      <w:pPr>
        <w:numPr>
          <w:ilvl w:val="0"/>
          <w:numId w:val="5"/>
        </w:numPr>
        <w:tabs>
          <w:tab w:val="left" w:pos="720"/>
          <w:tab w:val="left" w:pos="1530"/>
          <w:tab w:val="left" w:pos="2160"/>
          <w:tab w:val="left" w:pos="2880"/>
        </w:tabs>
        <w:spacing w:line="360" w:lineRule="auto"/>
        <w:rPr>
          <w:bCs/>
          <w:szCs w:val="24"/>
        </w:rPr>
      </w:pPr>
      <w:r>
        <w:rPr>
          <w:bCs/>
          <w:szCs w:val="24"/>
        </w:rPr>
        <w:t>Discuss Part 7, Chapter 229 – Texas Peace Officer Memorial Monument</w:t>
      </w:r>
    </w:p>
    <w:p w14:paraId="15262FA8" w14:textId="77777777" w:rsidR="00680465" w:rsidRPr="00784EB4" w:rsidRDefault="00680465" w:rsidP="001510CF">
      <w:pPr>
        <w:numPr>
          <w:ilvl w:val="0"/>
          <w:numId w:val="5"/>
        </w:numPr>
        <w:tabs>
          <w:tab w:val="left" w:pos="720"/>
          <w:tab w:val="left" w:pos="1530"/>
          <w:tab w:val="left" w:pos="2160"/>
          <w:tab w:val="left" w:pos="2880"/>
        </w:tabs>
        <w:spacing w:line="360" w:lineRule="auto"/>
        <w:rPr>
          <w:bCs/>
          <w:szCs w:val="24"/>
        </w:rPr>
      </w:pPr>
      <w:r>
        <w:rPr>
          <w:bCs/>
          <w:szCs w:val="24"/>
        </w:rPr>
        <w:t xml:space="preserve">Discuss National Law Enforcement Officer Memorial  </w:t>
      </w:r>
      <w:hyperlink r:id="rId10" w:history="1">
        <w:r w:rsidRPr="00DC587D">
          <w:rPr>
            <w:rStyle w:val="Hyperlink"/>
            <w:szCs w:val="24"/>
          </w:rPr>
          <w:t>http://www.nleomf.com/</w:t>
        </w:r>
      </w:hyperlink>
    </w:p>
    <w:p w14:paraId="775CEB07" w14:textId="74287586" w:rsidR="00680465" w:rsidRPr="00CC526C" w:rsidRDefault="00680465" w:rsidP="001510CF">
      <w:pPr>
        <w:numPr>
          <w:ilvl w:val="0"/>
          <w:numId w:val="5"/>
        </w:numPr>
        <w:tabs>
          <w:tab w:val="left" w:pos="1530"/>
        </w:tabs>
        <w:spacing w:line="360" w:lineRule="auto"/>
        <w:jc w:val="left"/>
      </w:pPr>
      <w:r>
        <w:rPr>
          <w:szCs w:val="24"/>
        </w:rPr>
        <w:t>View and discuss video from Hero’s Behind the Badge</w:t>
      </w:r>
      <w:r>
        <w:t xml:space="preserve"> </w:t>
      </w:r>
      <w:hyperlink r:id="rId11" w:anchor="/home" w:history="1">
        <w:r w:rsidRPr="00687605">
          <w:rPr>
            <w:rStyle w:val="Hyperlink"/>
            <w:szCs w:val="24"/>
          </w:rPr>
          <w:t>http://www.heroesbehindthebadge.com/#/home</w:t>
        </w:r>
      </w:hyperlink>
    </w:p>
    <w:sectPr w:rsidR="00680465" w:rsidRPr="00CC526C" w:rsidSect="00FC0CD5">
      <w:headerReference w:type="default" r:id="rId12"/>
      <w:footerReference w:type="default" r:id="rId13"/>
      <w:pgSz w:w="12240" w:h="15840"/>
      <w:pgMar w:top="720" w:right="1440" w:bottom="72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4F514" w14:textId="77777777" w:rsidR="000A3582" w:rsidRDefault="000A3582" w:rsidP="000B6BB0">
      <w:pPr>
        <w:spacing w:after="0" w:line="240" w:lineRule="auto"/>
      </w:pPr>
      <w:r>
        <w:separator/>
      </w:r>
    </w:p>
  </w:endnote>
  <w:endnote w:type="continuationSeparator" w:id="0">
    <w:p w14:paraId="1EEBDBC1" w14:textId="77777777" w:rsidR="000A3582" w:rsidRDefault="000A3582" w:rsidP="000B6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3584008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14:paraId="459BC912" w14:textId="7F9DFC74" w:rsidR="005F6D9A" w:rsidRPr="00D5030C" w:rsidRDefault="005F6D9A">
        <w:pPr>
          <w:pStyle w:val="Footer"/>
          <w:jc w:val="center"/>
          <w:rPr>
            <w:rFonts w:cs="Times New Roman"/>
          </w:rPr>
        </w:pPr>
        <w:r w:rsidRPr="00D5030C">
          <w:rPr>
            <w:rFonts w:cs="Times New Roman"/>
          </w:rPr>
          <w:fldChar w:fldCharType="begin"/>
        </w:r>
        <w:r w:rsidRPr="00D5030C">
          <w:rPr>
            <w:rFonts w:cs="Times New Roman"/>
          </w:rPr>
          <w:instrText xml:space="preserve"> PAGE   \* MERGEFORMAT </w:instrText>
        </w:r>
        <w:r w:rsidRPr="00D5030C">
          <w:rPr>
            <w:rFonts w:cs="Times New Roman"/>
          </w:rPr>
          <w:fldChar w:fldCharType="separate"/>
        </w:r>
        <w:r w:rsidR="00CA021F">
          <w:rPr>
            <w:rFonts w:cs="Times New Roman"/>
            <w:noProof/>
          </w:rPr>
          <w:t>1</w:t>
        </w:r>
        <w:r w:rsidRPr="00D5030C">
          <w:rPr>
            <w:rFonts w:cs="Times New Roman"/>
            <w:noProof/>
          </w:rPr>
          <w:fldChar w:fldCharType="end"/>
        </w:r>
      </w:p>
    </w:sdtContent>
  </w:sdt>
  <w:p w14:paraId="047D9C64" w14:textId="77777777" w:rsidR="005F6D9A" w:rsidRPr="00C511F4" w:rsidRDefault="005F6D9A">
    <w:pPr>
      <w:pStyle w:val="Footer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CBAB6" w14:textId="77777777" w:rsidR="000A3582" w:rsidRDefault="000A3582" w:rsidP="000B6BB0">
      <w:pPr>
        <w:spacing w:after="0" w:line="240" w:lineRule="auto"/>
      </w:pPr>
      <w:r>
        <w:separator/>
      </w:r>
    </w:p>
  </w:footnote>
  <w:footnote w:type="continuationSeparator" w:id="0">
    <w:p w14:paraId="08ACDFEA" w14:textId="77777777" w:rsidR="000A3582" w:rsidRDefault="000A3582" w:rsidP="000B6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AC1DB" w14:textId="256B4A51" w:rsidR="005F6D9A" w:rsidRPr="00FC0CD5" w:rsidRDefault="005F6D9A" w:rsidP="000B6BB0">
    <w:pPr>
      <w:spacing w:after="120" w:line="240" w:lineRule="auto"/>
      <w:jc w:val="center"/>
      <w:rPr>
        <w:rFonts w:cs="Times New Roman"/>
        <w:b/>
      </w:rPr>
    </w:pPr>
    <w:r w:rsidRPr="00FC0CD5">
      <w:rPr>
        <w:rFonts w:cs="Times New Roman"/>
        <w:b/>
      </w:rPr>
      <w:t xml:space="preserve">Module </w:t>
    </w:r>
    <w:r w:rsidR="00680465">
      <w:rPr>
        <w:rFonts w:cs="Times New Roman"/>
        <w:b/>
      </w:rPr>
      <w:t>2</w:t>
    </w:r>
  </w:p>
  <w:p w14:paraId="01CBC854" w14:textId="731FA1D3" w:rsidR="005F6D9A" w:rsidRPr="00FC0CD5" w:rsidRDefault="00680465" w:rsidP="000B6BB0">
    <w:pPr>
      <w:spacing w:after="120" w:line="240" w:lineRule="auto"/>
      <w:jc w:val="center"/>
      <w:rPr>
        <w:rFonts w:cs="Times New Roman"/>
        <w:b/>
      </w:rPr>
    </w:pPr>
    <w:r>
      <w:rPr>
        <w:rFonts w:cs="Times New Roman"/>
        <w:b/>
      </w:rPr>
      <w:t>TCOLE and Academy Rules Overview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0C4"/>
    <w:multiLevelType w:val="hybridMultilevel"/>
    <w:tmpl w:val="BA32C2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726436A"/>
    <w:multiLevelType w:val="hybridMultilevel"/>
    <w:tmpl w:val="CE68FFD6"/>
    <w:lvl w:ilvl="0" w:tplc="3BC08F24">
      <w:start w:val="1"/>
      <w:numFmt w:val="upperLetter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A63D63"/>
    <w:multiLevelType w:val="hybridMultilevel"/>
    <w:tmpl w:val="7D548C60"/>
    <w:lvl w:ilvl="0" w:tplc="07CED42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DD5BB4"/>
    <w:multiLevelType w:val="hybridMultilevel"/>
    <w:tmpl w:val="453EB3B6"/>
    <w:lvl w:ilvl="0" w:tplc="9A229F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0D4F07"/>
    <w:multiLevelType w:val="hybridMultilevel"/>
    <w:tmpl w:val="69DC7B8A"/>
    <w:lvl w:ilvl="0" w:tplc="DA76938A">
      <w:start w:val="1"/>
      <w:numFmt w:val="upp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D31AEF"/>
    <w:multiLevelType w:val="hybridMultilevel"/>
    <w:tmpl w:val="C7602398"/>
    <w:lvl w:ilvl="0" w:tplc="6D3E50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C3A"/>
    <w:rsid w:val="00000A6A"/>
    <w:rsid w:val="00003D0F"/>
    <w:rsid w:val="00040E59"/>
    <w:rsid w:val="00057335"/>
    <w:rsid w:val="000713C7"/>
    <w:rsid w:val="00075CE3"/>
    <w:rsid w:val="00096359"/>
    <w:rsid w:val="000A3582"/>
    <w:rsid w:val="000B44C5"/>
    <w:rsid w:val="000B6BB0"/>
    <w:rsid w:val="000D3477"/>
    <w:rsid w:val="000D6D0C"/>
    <w:rsid w:val="000F78BE"/>
    <w:rsid w:val="001510CF"/>
    <w:rsid w:val="00156271"/>
    <w:rsid w:val="001C3B77"/>
    <w:rsid w:val="00223577"/>
    <w:rsid w:val="00233120"/>
    <w:rsid w:val="00242A45"/>
    <w:rsid w:val="002A50ED"/>
    <w:rsid w:val="002A76A7"/>
    <w:rsid w:val="002E4AD7"/>
    <w:rsid w:val="002F25C6"/>
    <w:rsid w:val="003117FD"/>
    <w:rsid w:val="003222D9"/>
    <w:rsid w:val="00324E7B"/>
    <w:rsid w:val="00340141"/>
    <w:rsid w:val="00346F72"/>
    <w:rsid w:val="00392BDA"/>
    <w:rsid w:val="003A1E5E"/>
    <w:rsid w:val="003B47C8"/>
    <w:rsid w:val="003E7953"/>
    <w:rsid w:val="003F60F6"/>
    <w:rsid w:val="003F7D3E"/>
    <w:rsid w:val="00416B79"/>
    <w:rsid w:val="00460F27"/>
    <w:rsid w:val="004734D5"/>
    <w:rsid w:val="00477C48"/>
    <w:rsid w:val="00482F55"/>
    <w:rsid w:val="004B3857"/>
    <w:rsid w:val="004F1161"/>
    <w:rsid w:val="0051468D"/>
    <w:rsid w:val="005202A1"/>
    <w:rsid w:val="00560A38"/>
    <w:rsid w:val="00561752"/>
    <w:rsid w:val="00595C74"/>
    <w:rsid w:val="005A6124"/>
    <w:rsid w:val="005C33FE"/>
    <w:rsid w:val="005D5CE9"/>
    <w:rsid w:val="005E494C"/>
    <w:rsid w:val="005F6D9A"/>
    <w:rsid w:val="00605A8E"/>
    <w:rsid w:val="00611610"/>
    <w:rsid w:val="00625482"/>
    <w:rsid w:val="00642FF3"/>
    <w:rsid w:val="006609D0"/>
    <w:rsid w:val="0067637F"/>
    <w:rsid w:val="00680465"/>
    <w:rsid w:val="00690E2F"/>
    <w:rsid w:val="00695C4F"/>
    <w:rsid w:val="006A7A45"/>
    <w:rsid w:val="006B2C44"/>
    <w:rsid w:val="006B596C"/>
    <w:rsid w:val="006C3921"/>
    <w:rsid w:val="006C3EBC"/>
    <w:rsid w:val="006D2E1A"/>
    <w:rsid w:val="006E18C4"/>
    <w:rsid w:val="006E3CA4"/>
    <w:rsid w:val="006E54C6"/>
    <w:rsid w:val="006F0633"/>
    <w:rsid w:val="006F6C3A"/>
    <w:rsid w:val="007073B3"/>
    <w:rsid w:val="00740D2D"/>
    <w:rsid w:val="007625C6"/>
    <w:rsid w:val="00793388"/>
    <w:rsid w:val="0079722F"/>
    <w:rsid w:val="007C3948"/>
    <w:rsid w:val="007D35BC"/>
    <w:rsid w:val="007E3CD8"/>
    <w:rsid w:val="00807881"/>
    <w:rsid w:val="008214D0"/>
    <w:rsid w:val="00841D9F"/>
    <w:rsid w:val="008664E2"/>
    <w:rsid w:val="00870FDA"/>
    <w:rsid w:val="008A7F5E"/>
    <w:rsid w:val="008E73CD"/>
    <w:rsid w:val="0091232A"/>
    <w:rsid w:val="00917DC8"/>
    <w:rsid w:val="00961CE3"/>
    <w:rsid w:val="009745F0"/>
    <w:rsid w:val="00980B0E"/>
    <w:rsid w:val="00991797"/>
    <w:rsid w:val="009B3F0B"/>
    <w:rsid w:val="009D24EA"/>
    <w:rsid w:val="009D3570"/>
    <w:rsid w:val="00A10387"/>
    <w:rsid w:val="00A36B8D"/>
    <w:rsid w:val="00A454B6"/>
    <w:rsid w:val="00A57F6F"/>
    <w:rsid w:val="00A6376F"/>
    <w:rsid w:val="00A83E94"/>
    <w:rsid w:val="00A865BA"/>
    <w:rsid w:val="00AC6BC0"/>
    <w:rsid w:val="00AD69E7"/>
    <w:rsid w:val="00AF44B4"/>
    <w:rsid w:val="00B01564"/>
    <w:rsid w:val="00B0759B"/>
    <w:rsid w:val="00B07E20"/>
    <w:rsid w:val="00B122F6"/>
    <w:rsid w:val="00B14120"/>
    <w:rsid w:val="00B36BB0"/>
    <w:rsid w:val="00B5663A"/>
    <w:rsid w:val="00B85046"/>
    <w:rsid w:val="00BA0CDF"/>
    <w:rsid w:val="00C10D17"/>
    <w:rsid w:val="00C11AD2"/>
    <w:rsid w:val="00C223F5"/>
    <w:rsid w:val="00C511F4"/>
    <w:rsid w:val="00CA021F"/>
    <w:rsid w:val="00CC526C"/>
    <w:rsid w:val="00CD3FCC"/>
    <w:rsid w:val="00CF7F02"/>
    <w:rsid w:val="00D175E0"/>
    <w:rsid w:val="00D2528E"/>
    <w:rsid w:val="00D3561E"/>
    <w:rsid w:val="00D5030C"/>
    <w:rsid w:val="00D76B28"/>
    <w:rsid w:val="00DB6DCD"/>
    <w:rsid w:val="00DD49E2"/>
    <w:rsid w:val="00DD6EAD"/>
    <w:rsid w:val="00E0111E"/>
    <w:rsid w:val="00E51196"/>
    <w:rsid w:val="00E62E8A"/>
    <w:rsid w:val="00E82980"/>
    <w:rsid w:val="00E92433"/>
    <w:rsid w:val="00EC02AE"/>
    <w:rsid w:val="00ED1C65"/>
    <w:rsid w:val="00EE053B"/>
    <w:rsid w:val="00EE60AC"/>
    <w:rsid w:val="00EF4CA4"/>
    <w:rsid w:val="00F31520"/>
    <w:rsid w:val="00F32F27"/>
    <w:rsid w:val="00F3490C"/>
    <w:rsid w:val="00F41307"/>
    <w:rsid w:val="00F473AC"/>
    <w:rsid w:val="00F537CF"/>
    <w:rsid w:val="00F62B23"/>
    <w:rsid w:val="00F64F11"/>
    <w:rsid w:val="00F91CB2"/>
    <w:rsid w:val="00FB2D4B"/>
    <w:rsid w:val="00FC0CD5"/>
    <w:rsid w:val="00FC5BA8"/>
    <w:rsid w:val="00FE2641"/>
    <w:rsid w:val="00FE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5654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D4B"/>
    <w:pPr>
      <w:spacing w:after="100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1752"/>
    <w:pPr>
      <w:keepNext/>
      <w:spacing w:after="240" w:line="240" w:lineRule="auto"/>
      <w:outlineLvl w:val="0"/>
    </w:pPr>
    <w:rPr>
      <w:rFonts w:eastAsiaTheme="majorEastAsia" w:cstheme="majorBidi"/>
      <w:b/>
      <w:bCs/>
      <w:cap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6D9A"/>
    <w:pPr>
      <w:keepNext/>
      <w:spacing w:after="120"/>
      <w:ind w:left="720" w:hanging="720"/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6D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BB0"/>
  </w:style>
  <w:style w:type="paragraph" w:styleId="Footer">
    <w:name w:val="footer"/>
    <w:basedOn w:val="Normal"/>
    <w:link w:val="FooterChar"/>
    <w:uiPriority w:val="99"/>
    <w:unhideWhenUsed/>
    <w:rsid w:val="000B6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BB0"/>
  </w:style>
  <w:style w:type="table" w:styleId="TableGrid">
    <w:name w:val="Table Grid"/>
    <w:basedOn w:val="TableNormal"/>
    <w:uiPriority w:val="59"/>
    <w:rsid w:val="00392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2B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82F5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61752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F6D9A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F6D9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2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D4B"/>
    <w:pPr>
      <w:spacing w:after="100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1752"/>
    <w:pPr>
      <w:keepNext/>
      <w:spacing w:after="240" w:line="240" w:lineRule="auto"/>
      <w:outlineLvl w:val="0"/>
    </w:pPr>
    <w:rPr>
      <w:rFonts w:eastAsiaTheme="majorEastAsia" w:cstheme="majorBidi"/>
      <w:b/>
      <w:bCs/>
      <w:cap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6D9A"/>
    <w:pPr>
      <w:keepNext/>
      <w:spacing w:after="120"/>
      <w:ind w:left="720" w:hanging="720"/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6D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BB0"/>
  </w:style>
  <w:style w:type="paragraph" w:styleId="Footer">
    <w:name w:val="footer"/>
    <w:basedOn w:val="Normal"/>
    <w:link w:val="FooterChar"/>
    <w:uiPriority w:val="99"/>
    <w:unhideWhenUsed/>
    <w:rsid w:val="000B6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BB0"/>
  </w:style>
  <w:style w:type="table" w:styleId="TableGrid">
    <w:name w:val="Table Grid"/>
    <w:basedOn w:val="TableNormal"/>
    <w:uiPriority w:val="59"/>
    <w:rsid w:val="00392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2B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82F5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61752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F6D9A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F6D9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2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9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eroesbehindthebadge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nleomf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cole.texas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DBFAE-D392-4253-A271-7F8EDFB2F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Tcole</dc:creator>
  <cp:lastModifiedBy>Susan Brundage</cp:lastModifiedBy>
  <cp:revision>3</cp:revision>
  <dcterms:created xsi:type="dcterms:W3CDTF">2018-07-02T14:05:00Z</dcterms:created>
  <dcterms:modified xsi:type="dcterms:W3CDTF">2019-03-20T15:31:00Z</dcterms:modified>
</cp:coreProperties>
</file>